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7114"/>
        <w:gridCol w:w="2641"/>
        <w:gridCol w:w="1750"/>
        <w:gridCol w:w="1063"/>
        <w:gridCol w:w="1474"/>
        <w:gridCol w:w="1063"/>
        <w:gridCol w:w="4490"/>
        <w:gridCol w:w="6095"/>
      </w:tblGrid>
      <w:tr w:rsidR="000A2C81" w:rsidRPr="000A2C81" w:rsidTr="000A2C81">
        <w:trPr>
          <w:trHeight w:val="410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256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A2C81" w:rsidRPr="000A2C81" w:rsidRDefault="000A2C81" w:rsidP="00434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BTS GESTION DE LA PME - SESSION 20</w:t>
            </w:r>
            <w:r w:rsidR="0029383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25</w:t>
            </w:r>
            <w:bookmarkStart w:id="0" w:name="_GoBack"/>
            <w:bookmarkEnd w:id="0"/>
            <w:r w:rsidR="0043452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- P</w:t>
            </w:r>
            <w:r w:rsidRPr="000A2C8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ASSEPORT PROFESSIONNEL</w:t>
            </w:r>
          </w:p>
        </w:tc>
      </w:tr>
      <w:tr w:rsidR="000A2C81" w:rsidRPr="000A2C81" w:rsidTr="000A2C81">
        <w:trPr>
          <w:trHeight w:val="495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NOM et Prénom du titulaire du passeport :</w:t>
            </w:r>
          </w:p>
        </w:tc>
        <w:tc>
          <w:tcPr>
            <w:tcW w:w="80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81BD"/>
                <w:sz w:val="28"/>
                <w:szCs w:val="28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color w:val="4F81BD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Numéro du candidat : </w:t>
            </w:r>
          </w:p>
        </w:tc>
      </w:tr>
      <w:tr w:rsidR="000A2C81" w:rsidRPr="000A2C81" w:rsidTr="000A2C81">
        <w:trPr>
          <w:trHeight w:val="18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</w:tr>
      <w:tr w:rsidR="000A2C81" w:rsidRPr="000A2C81" w:rsidTr="000A2C81">
        <w:trPr>
          <w:trHeight w:val="1297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5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L'équipe pédagogique représentée par les enseignants, en lycée ou centre de formation :</w:t>
            </w:r>
            <w:r w:rsidRPr="000A2C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br/>
            </w:r>
            <w:r w:rsidRPr="000A2C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br/>
              <w:t>atteste que le titulaire de ce passeport professionnel a bien effectué, en formation, les activités et missions présentées dans ce tableau.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Signatures des enseignants de l'équipe pédagogique</w:t>
            </w:r>
            <w:r w:rsidRPr="000A2C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br/>
              <w:t>et cachet de l'établissement</w:t>
            </w:r>
          </w:p>
        </w:tc>
      </w:tr>
      <w:tr w:rsidR="000A2C81" w:rsidRPr="000A2C81" w:rsidTr="000A2C81">
        <w:trPr>
          <w:trHeight w:val="28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2C81" w:rsidRPr="000A2C81" w:rsidRDefault="000A2C81" w:rsidP="000A2C8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A2C81" w:rsidRPr="000A2C81" w:rsidTr="000A2C81">
        <w:trPr>
          <w:trHeight w:val="103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2C81" w:rsidRPr="000A2C81" w:rsidRDefault="000A2C81" w:rsidP="000A2C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SITUATIONS VÉCUES OU OBSERVÉES </w:t>
            </w:r>
            <w:r w:rsidRPr="000A2C81">
              <w:rPr>
                <w:rFonts w:ascii="Wingdings" w:eastAsia="Times New Roman" w:hAnsi="Wingdings" w:cs="Arial"/>
                <w:b/>
                <w:bCs/>
                <w:sz w:val="20"/>
                <w:szCs w:val="20"/>
                <w:lang w:eastAsia="fr-FR"/>
              </w:rPr>
              <w:t>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Avant la formation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Pendant la formation en établissement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Pendant la formation dans une PME</w:t>
            </w:r>
          </w:p>
        </w:tc>
        <w:tc>
          <w:tcPr>
            <w:tcW w:w="4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Pendant la formation dans une organisation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Tâches des activités</w:t>
            </w:r>
          </w:p>
        </w:tc>
      </w:tr>
      <w:tr w:rsidR="000A2C81" w:rsidRPr="000A2C81" w:rsidTr="000A2C81">
        <w:trPr>
          <w:trHeight w:val="203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ACTIVIT</w:t>
            </w:r>
            <w:r w:rsidRPr="000A2C8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É</w:t>
            </w:r>
            <w:r w:rsidRPr="000A2C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S </w:t>
            </w:r>
            <w:r w:rsidRPr="000A2C81">
              <w:rPr>
                <w:rFonts w:ascii="Wingdings" w:eastAsia="Times New Roman" w:hAnsi="Wingdings" w:cs="Arial"/>
                <w:b/>
                <w:bCs/>
                <w:sz w:val="20"/>
                <w:szCs w:val="20"/>
                <w:lang w:eastAsia="fr-FR"/>
              </w:rPr>
              <w:t>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SOLUTIONSLOGICIELLES ET FONCTIONNALITES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COMPÉTENCES </w:t>
            </w:r>
            <w:r w:rsidRPr="000A2C81">
              <w:rPr>
                <w:rFonts w:ascii="Wingdings" w:eastAsia="Times New Roman" w:hAnsi="Wingdings" w:cs="Arial"/>
                <w:b/>
                <w:bCs/>
                <w:sz w:val="20"/>
                <w:szCs w:val="20"/>
                <w:lang w:eastAsia="fr-FR"/>
              </w:rPr>
              <w:t>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Périodes (Situations Professionnelles)</w:t>
            </w:r>
          </w:p>
        </w:tc>
        <w:tc>
          <w:tcPr>
            <w:tcW w:w="60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0A2C81" w:rsidRPr="000A2C81" w:rsidTr="000A2C81">
        <w:trPr>
          <w:trHeight w:val="281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CF305"/>
            <w:textDirection w:val="btLr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A2C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DOMAINE D’ACTIVITÉS 1 : GÉRER LA RELATION AVEC LES CLIENTS ET LES FOURNISSEURS DE LA PME</w:t>
            </w:r>
          </w:p>
        </w:tc>
        <w:tc>
          <w:tcPr>
            <w:tcW w:w="71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Activité_1.1._Recherche_de_clientèle_et_contact</w:t>
            </w:r>
          </w:p>
        </w:tc>
        <w:tc>
          <w:tcPr>
            <w:tcW w:w="26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Rechercher des clients par prospection ou pour répondre à un appel d’offres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T.1.1.1. Organisation de la prospection et prospection clientèle</w:t>
            </w:r>
          </w:p>
        </w:tc>
      </w:tr>
      <w:tr w:rsidR="000A2C81" w:rsidRPr="000A2C81" w:rsidTr="000A2C81">
        <w:trPr>
          <w:trHeight w:val="129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T.1.1.2. Détection, analyse et suivi des appels d’offres</w:t>
            </w:r>
          </w:p>
        </w:tc>
      </w:tr>
      <w:tr w:rsidR="000A2C81" w:rsidRPr="000A2C81" w:rsidTr="00DD3581">
        <w:trPr>
          <w:trHeight w:val="49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T.1.1.3. Communication avec des acteurs internes, avec les prospects, les clients et les pouvoirs adjudicateurs</w:t>
            </w:r>
          </w:p>
        </w:tc>
      </w:tr>
      <w:tr w:rsidR="000A2C81" w:rsidRPr="000A2C81" w:rsidTr="000A2C81">
        <w:trPr>
          <w:trHeight w:val="267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Activité_1.2._Administration_des_ventes_de_la_PME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Traiter la demande du client (de la demande de devis jusqu’à la relance des éventuels impayés)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T.1.2.1. Préparation de propositions commerciales</w:t>
            </w:r>
          </w:p>
        </w:tc>
      </w:tr>
      <w:tr w:rsidR="000A2C81" w:rsidRPr="000A2C81" w:rsidTr="00CC5770">
        <w:trPr>
          <w:trHeight w:val="49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T.1.2.2. Préparation des contrats commerciaux (commandes, contrats de maintenance, garanties complémentaires, contrats de sous-traitance, etc.)</w:t>
            </w:r>
          </w:p>
        </w:tc>
      </w:tr>
      <w:tr w:rsidR="000A2C81" w:rsidRPr="000A2C81" w:rsidTr="000A2C81">
        <w:trPr>
          <w:trHeight w:val="67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T.1.2.3. Suivi des ventes et des livraisons</w:t>
            </w:r>
          </w:p>
        </w:tc>
      </w:tr>
      <w:tr w:rsidR="000A2C81" w:rsidRPr="000A2C81" w:rsidTr="000A2C81">
        <w:trPr>
          <w:trHeight w:val="25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T.1.2.4. Facturation,  suivi des règlements et des relances « clients »</w:t>
            </w:r>
          </w:p>
        </w:tc>
      </w:tr>
      <w:tr w:rsidR="000A2C81" w:rsidRPr="000A2C81" w:rsidTr="000A2C81">
        <w:trPr>
          <w:trHeight w:val="67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T.1.2.5. Évaluation du risque client</w:t>
            </w:r>
          </w:p>
        </w:tc>
      </w:tr>
      <w:tr w:rsidR="000A2C81" w:rsidRPr="000A2C81" w:rsidTr="000A2C81">
        <w:trPr>
          <w:trHeight w:val="219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T.1.2.6. Mise à jour du système d’information « clients »</w:t>
            </w:r>
          </w:p>
        </w:tc>
      </w:tr>
      <w:tr w:rsidR="000A2C81" w:rsidRPr="000A2C81" w:rsidTr="000A2C81">
        <w:trPr>
          <w:trHeight w:val="251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T.1.2.7. Communication avec des acteurs internes, les fournisseurs et les clients</w:t>
            </w:r>
          </w:p>
        </w:tc>
      </w:tr>
      <w:tr w:rsidR="000A2C81" w:rsidRPr="000A2C81" w:rsidTr="000A2C81">
        <w:trPr>
          <w:trHeight w:val="67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Activité_1.3._Maintien_et_développement_de_la_relation_avec_les_clients_de_la_PME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Informer, conseiller, orienter et traiter les réclamations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T.1.3.1. Accueil, information et conseils</w:t>
            </w:r>
          </w:p>
        </w:tc>
      </w:tr>
      <w:tr w:rsidR="000A2C81" w:rsidRPr="000A2C81" w:rsidTr="000A2C81">
        <w:trPr>
          <w:trHeight w:val="201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T.1.3.2. Traitement et suivi des réclamations</w:t>
            </w:r>
          </w:p>
        </w:tc>
      </w:tr>
      <w:tr w:rsidR="000A2C81" w:rsidRPr="000A2C81" w:rsidTr="000A2C81">
        <w:trPr>
          <w:trHeight w:val="251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T.1.3.3. Communication pour développer la relation client</w:t>
            </w:r>
          </w:p>
        </w:tc>
      </w:tr>
      <w:tr w:rsidR="000A2C81" w:rsidRPr="000A2C81" w:rsidTr="000A2C81">
        <w:trPr>
          <w:trHeight w:val="159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Activité_1.4._Recherche_et_choix_des_fournisseurs_de_la_PME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Rechercher et sélectionner les fournisseurs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T.1.4.1. Étude des projets d’achats et des investissements</w:t>
            </w:r>
          </w:p>
        </w:tc>
      </w:tr>
      <w:tr w:rsidR="000A2C81" w:rsidRPr="000A2C81" w:rsidTr="000A2C81">
        <w:trPr>
          <w:trHeight w:val="82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T.1.4.2. Recherche des fournisseurs</w:t>
            </w:r>
          </w:p>
        </w:tc>
      </w:tr>
      <w:tr w:rsidR="000A2C81" w:rsidRPr="000A2C81" w:rsidTr="000A2C81">
        <w:trPr>
          <w:trHeight w:val="67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T.1.4.3. Comparaison des offres, sélection et qualification des fournisseurs</w:t>
            </w:r>
          </w:p>
        </w:tc>
      </w:tr>
      <w:tr w:rsidR="000A2C81" w:rsidRPr="000A2C81" w:rsidTr="000A2C81">
        <w:trPr>
          <w:trHeight w:val="181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T.1.4.4. Mise à jour du système d’information fournisseurs</w:t>
            </w:r>
          </w:p>
        </w:tc>
      </w:tr>
      <w:tr w:rsidR="000A2C81" w:rsidRPr="000A2C81" w:rsidTr="000A2C81">
        <w:trPr>
          <w:trHeight w:val="231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T.1.4.5. Communication avec des acteurs internes et avec les fournisseurs</w:t>
            </w:r>
          </w:p>
        </w:tc>
      </w:tr>
      <w:tr w:rsidR="000A2C81" w:rsidRPr="000A2C81" w:rsidTr="000A2C81">
        <w:trPr>
          <w:trHeight w:val="153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Activité_1.5._Suivi_et_contrôle_des_opérations_d_achats_et_d_investissement_de_la_PME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Passer les commandes d’achat et d’immobilisation et les contrôler, valider le règlement, évaluer les fournisseurs.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T.1.5.1. Préparation de la négociation des contrats</w:t>
            </w:r>
          </w:p>
        </w:tc>
      </w:tr>
      <w:tr w:rsidR="000A2C81" w:rsidRPr="000A2C81" w:rsidTr="000A2C81">
        <w:trPr>
          <w:trHeight w:val="203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T.1.5.2. Passation et suivi des commandes</w:t>
            </w:r>
          </w:p>
        </w:tc>
      </w:tr>
      <w:tr w:rsidR="000A2C81" w:rsidRPr="000A2C81" w:rsidTr="000A2C81">
        <w:trPr>
          <w:trHeight w:val="239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T.1.5.3. Acquisition et suivi des immobilisations</w:t>
            </w:r>
          </w:p>
        </w:tc>
      </w:tr>
      <w:tr w:rsidR="000A2C81" w:rsidRPr="000A2C81" w:rsidTr="000A2C81">
        <w:trPr>
          <w:trHeight w:val="147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T.1.5.4. Contrôle des achats et des règlements</w:t>
            </w:r>
          </w:p>
        </w:tc>
      </w:tr>
      <w:tr w:rsidR="000A2C81" w:rsidRPr="000A2C81" w:rsidTr="000A2C81">
        <w:trPr>
          <w:trHeight w:val="67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T.1.5.5. Évaluation des fournisseurs</w:t>
            </w:r>
          </w:p>
        </w:tc>
      </w:tr>
      <w:tr w:rsidR="000A2C81" w:rsidRPr="000A2C81" w:rsidTr="001A7A9C">
        <w:trPr>
          <w:trHeight w:val="49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T.1.5.6. Communication écrite et orale avec des acteurs internes, les fournisseurs et les partenaires financiers</w:t>
            </w:r>
          </w:p>
        </w:tc>
      </w:tr>
      <w:tr w:rsidR="000A2C81" w:rsidRPr="000A2C81" w:rsidTr="000A2C81">
        <w:trPr>
          <w:trHeight w:val="67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Activité_1.6._Suivi_comptable_des_opérations_avec_les_clients_et_les_fournisseurs_de_la_PME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Assurer le suivi comptable des opérations commerciales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A2C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T.1.6.1. Contrôle de l’enregistrement comptable des opérations d’achats, de ventes et de règlements</w:t>
            </w:r>
          </w:p>
        </w:tc>
      </w:tr>
      <w:tr w:rsidR="000A2C81" w:rsidRPr="000A2C81" w:rsidTr="000A2C81">
        <w:trPr>
          <w:trHeight w:val="67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T.1.6.2. Suivi des relations avec les banques</w:t>
            </w:r>
          </w:p>
        </w:tc>
      </w:tr>
      <w:tr w:rsidR="000A2C81" w:rsidRPr="000A2C81" w:rsidTr="000A2C81">
        <w:trPr>
          <w:trHeight w:val="17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T.1.6.3. Suivi de la trésorerie des comptes de tiers, des encaissements et des décaissements</w:t>
            </w:r>
          </w:p>
        </w:tc>
      </w:tr>
      <w:tr w:rsidR="000A2C81" w:rsidRPr="000A2C81" w:rsidTr="000A2C81">
        <w:trPr>
          <w:trHeight w:val="167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T.1.6.4. Préparation et contrôle de la déclaration de TVA</w:t>
            </w:r>
          </w:p>
        </w:tc>
      </w:tr>
      <w:tr w:rsidR="000A2C81" w:rsidRPr="000A2C81" w:rsidTr="000A2C81">
        <w:trPr>
          <w:trHeight w:val="67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1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C81" w:rsidRPr="000A2C81" w:rsidRDefault="000A2C81" w:rsidP="000A2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C81" w:rsidRPr="000A2C81" w:rsidRDefault="000A2C81" w:rsidP="000A2C81">
            <w:pPr>
              <w:spacing w:before="12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A2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T.1.6.5. Évaluation et suivi des risques liés aux échanges internationaux</w:t>
            </w:r>
          </w:p>
        </w:tc>
      </w:tr>
    </w:tbl>
    <w:p w:rsidR="00561557" w:rsidRDefault="00293835"/>
    <w:sectPr w:rsidR="00561557" w:rsidSect="000A2C81">
      <w:pgSz w:w="27380" w:h="18654" w:orient="landscape" w:code="25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81"/>
    <w:rsid w:val="0009586A"/>
    <w:rsid w:val="000A2C81"/>
    <w:rsid w:val="00293835"/>
    <w:rsid w:val="003A167F"/>
    <w:rsid w:val="003C52FD"/>
    <w:rsid w:val="0043452D"/>
    <w:rsid w:val="004E49BF"/>
    <w:rsid w:val="00650024"/>
    <w:rsid w:val="0092236E"/>
    <w:rsid w:val="00AE6DCA"/>
    <w:rsid w:val="00B5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09FC"/>
  <w15:chartTrackingRefBased/>
  <w15:docId w15:val="{87C260BB-21B5-4778-87B9-0723A683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Amaya Geronimi</dc:creator>
  <cp:keywords/>
  <dc:description/>
  <cp:lastModifiedBy>BRAMAUD-PERROT Stephanie</cp:lastModifiedBy>
  <cp:revision>9</cp:revision>
  <dcterms:created xsi:type="dcterms:W3CDTF">2021-01-26T13:41:00Z</dcterms:created>
  <dcterms:modified xsi:type="dcterms:W3CDTF">2025-01-31T10:56:00Z</dcterms:modified>
</cp:coreProperties>
</file>